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698"/>
        <w:jc w:val="right"/>
        <w:rPr>
          <w:sz w:val="20"/>
          <w:szCs w:val="20"/>
        </w:rPr>
      </w:pPr>
      <w:r>
        <w:rPr>
          <w:rStyle w:val="a3"/>
          <w:sz w:val="20"/>
          <w:szCs w:val="20"/>
        </w:rPr>
        <w:t xml:space="preserve">Приложение № 5 Форма 2</w:t>
      </w:r>
    </w:p>
    <w:p>
      <w:pPr>
        <w:rPr>
          <w:sz w:val="20"/>
          <w:szCs w:val="20"/>
        </w:rPr>
      </w:pPr>
    </w:p>
    <w:p>
      <w:pPr>
        <w:pStyle w:val="1"/>
        <w:rPr>
          <w:bCs w:val="0"/>
          <w:sz w:val="20"/>
          <w:szCs w:val="20"/>
        </w:rPr>
      </w:pPr>
      <w:r>
        <w:rPr>
          <w:sz w:val="20"/>
          <w:szCs w:val="20"/>
        </w:rPr>
        <w:t xml:space="preserve">Информация о регистрации и ходе реализации заявок</w:t>
      </w:r>
      <w:r>
        <w:rPr>
          <w:sz w:val="20"/>
          <w:szCs w:val="20"/>
        </w:rPr>
        <w:br/>
        <w:t xml:space="preserve">на доступ к услугам по транспортировке </w:t>
      </w:r>
      <w:r>
        <w:rPr>
          <w:sz w:val="20"/>
          <w:szCs w:val="20"/>
        </w:rPr>
        <w:br/>
        <w:t xml:space="preserve">газа по газораспределительным сетям АО «Газпром газораспределение Пенза» в </w:t>
      </w:r>
      <w:r>
        <w:rPr>
          <w:sz w:val="20"/>
          <w:szCs w:val="20"/>
        </w:rPr>
        <w:t xml:space="preserve">август</w:t>
      </w:r>
      <w:r>
        <w:rPr>
          <w:sz w:val="20"/>
          <w:szCs w:val="20"/>
        </w:rPr>
        <w:t xml:space="preserve">е</w:t>
      </w:r>
      <w:r>
        <w:rPr>
          <w:sz w:val="20"/>
          <w:szCs w:val="20"/>
        </w:rPr>
        <w:t xml:space="preserve"> 20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6</w:t>
      </w:r>
      <w:r>
        <w:rPr>
          <w:sz w:val="20"/>
          <w:szCs w:val="20"/>
        </w:rPr>
        <w:t xml:space="preserve"> года</w:t>
      </w:r>
      <w:r>
        <w:rPr>
          <w:sz w:val="20"/>
          <w:szCs w:val="20"/>
        </w:rPr>
        <w:t xml:space="preserve"> </w:t>
      </w:r>
      <w:r>
        <w:rPr>
          <w:bCs w:val="0"/>
          <w:sz w:val="20"/>
          <w:szCs w:val="20"/>
        </w:rPr>
        <w:t xml:space="preserve">в Пензенской области</w:t>
      </w:r>
    </w:p>
    <w:p>
      <w:pPr>
        <w:rPr>
          <w:sz w:val="20"/>
          <w:szCs w:val="20"/>
        </w:rPr>
      </w:pPr>
    </w:p>
    <w:tbl>
      <w:tblPr>
        <w:tblW w:w="15915" w:type="dxa"/>
        <w:tblInd w:w="-9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598"/>
        <w:gridCol w:w="5245"/>
        <w:gridCol w:w="1701"/>
        <w:gridCol w:w="1701"/>
        <w:gridCol w:w="1985"/>
        <w:gridCol w:w="1842"/>
        <w:gridCol w:w="1843"/>
      </w:tblGrid>
      <w:tr>
        <w:tc>
          <w:tcPr>
            <w:tcW w:w="1598" w:type="dxa"/>
            <w:vMerge w:val="restart"/>
            <w:tcBorders>
              <w:top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bookmarkStart w:id="0" w:name="sub_5021"/>
            <w:r>
              <w:rPr>
                <w:sz w:val="20"/>
                <w:szCs w:val="20"/>
              </w:rPr>
              <w:t xml:space="preserve">Наименование газораспределительной сети</w:t>
            </w:r>
            <w:bookmarkEnd w:id="0"/>
          </w:p>
        </w:tc>
        <w:tc>
          <w:tcPr>
            <w:tcW w:w="5245" w:type="dxa"/>
            <w:vMerge w:val="restart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Точка входа в газораспределительную сеть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поступивших заявок, штук</w:t>
            </w:r>
          </w:p>
        </w:tc>
        <w:tc>
          <w:tcPr>
            <w:tcW w:w="3686" w:type="dxa"/>
            <w:gridSpan w:val="2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отклоненных заявок, штук</w:t>
            </w:r>
          </w:p>
        </w:tc>
        <w:tc>
          <w:tcPr>
            <w:tcW w:w="1842" w:type="dxa"/>
            <w:vMerge w:val="restart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заявок, находящихся на рассмотрении, штук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удовлетворенных заявок, штук</w:t>
            </w:r>
          </w:p>
        </w:tc>
      </w:tr>
      <w:tr>
        <w:tc>
          <w:tcPr>
            <w:tcW w:w="1598" w:type="dxa"/>
            <w:vMerge w:val="continue"/>
            <w:tcBorders>
              <w:top w:val="none"/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vMerge w:val="continue"/>
            <w:tcBorders>
              <w:top w:val="none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continue"/>
            <w:tcBorders>
              <w:top w:val="none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связи с отсутствием документов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связи с отсутствием технической возможности</w:t>
            </w:r>
          </w:p>
        </w:tc>
        <w:tc>
          <w:tcPr>
            <w:tcW w:w="1842" w:type="dxa"/>
            <w:vMerge w:val="continue"/>
            <w:tcBorders>
              <w:top w:val="none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tcBorders>
              <w:top w:val="none"/>
              <w:left w:val="single" w:color="auto" w:sz="4" w:space="0"/>
              <w:bottom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</w:p>
        </w:tc>
      </w:tr>
      <w:tr>
        <w:tc>
          <w:tcPr>
            <w:tcW w:w="1598" w:type="dxa"/>
            <w:tcBorders>
              <w:top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one"/>
            </w:tcBorders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</w:p>
        </w:tc>
      </w:tr>
      <w:tr>
        <w:trPr>
          <w:trHeight w:val="2224"/>
        </w:trPr>
        <w:tc>
          <w:tcPr>
            <w:tcW w:w="1598" w:type="dxa"/>
            <w:vMerge w:val="restart"/>
            <w:tcBorders>
              <w:top w:val="single" w:color="auto" w:sz="4" w:space="0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Сеть газораспределения  АО "Газпром газораспределение Пенза"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выходов ГРС ООО "Газпром трансгаз Саратов": </w:t>
            </w:r>
            <w:r>
              <w:rPr>
                <w:sz w:val="20"/>
                <w:szCs w:val="20"/>
              </w:rPr>
              <w:t xml:space="preserve">Белинский, Вперед, Башмаково, </w:t>
            </w:r>
            <w:r>
              <w:rPr>
                <w:sz w:val="20"/>
                <w:szCs w:val="20"/>
              </w:rPr>
              <w:t xml:space="preserve">В.Ломов</w:t>
            </w:r>
            <w:r>
              <w:rPr>
                <w:sz w:val="20"/>
                <w:szCs w:val="20"/>
              </w:rPr>
              <w:t xml:space="preserve">, Кувак-Никольское, </w:t>
            </w:r>
            <w:r>
              <w:rPr>
                <w:sz w:val="20"/>
                <w:szCs w:val="20"/>
              </w:rPr>
              <w:t xml:space="preserve">Кандиевский</w:t>
            </w:r>
            <w:r>
              <w:rPr>
                <w:sz w:val="20"/>
                <w:szCs w:val="20"/>
              </w:rPr>
              <w:t xml:space="preserve">, с-з Красное Знамя, Нижний Ломов, Новая Пятина, с-з Россия, с-з </w:t>
            </w:r>
            <w:r>
              <w:rPr>
                <w:sz w:val="20"/>
                <w:szCs w:val="20"/>
              </w:rPr>
              <w:t xml:space="preserve">Рудовский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Рянза</w:t>
            </w:r>
            <w:r>
              <w:rPr>
                <w:sz w:val="20"/>
                <w:szCs w:val="20"/>
              </w:rPr>
              <w:t xml:space="preserve">, с-з Урицкий, </w:t>
            </w:r>
            <w:r>
              <w:rPr>
                <w:sz w:val="20"/>
                <w:szCs w:val="20"/>
              </w:rPr>
              <w:t xml:space="preserve">Глебовский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Титово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Шарово</w:t>
            </w:r>
            <w:r>
              <w:rPr>
                <w:sz w:val="20"/>
                <w:szCs w:val="20"/>
              </w:rPr>
              <w:t xml:space="preserve">, Мокрый </w:t>
            </w:r>
            <w:r>
              <w:rPr>
                <w:sz w:val="20"/>
                <w:szCs w:val="20"/>
              </w:rPr>
              <w:t xml:space="preserve">Мичкас</w:t>
            </w:r>
            <w:r>
              <w:rPr>
                <w:sz w:val="20"/>
                <w:szCs w:val="20"/>
              </w:rPr>
              <w:t xml:space="preserve">, Пачелма, Беково, Березовский, с-з Заря, Ивановка, с-з Кирова, Колышлей, КС Мещерская, с-з Пятилетка, Сердобск, с-з Чапаевский, Вишневое, Анучино, </w:t>
            </w:r>
            <w:r>
              <w:rPr>
                <w:sz w:val="20"/>
                <w:szCs w:val="20"/>
              </w:rPr>
              <w:t xml:space="preserve">Владыкино</w:t>
            </w:r>
            <w:r>
              <w:rPr>
                <w:sz w:val="20"/>
                <w:szCs w:val="20"/>
              </w:rPr>
              <w:t xml:space="preserve">, Каменка, Тамала, Ульяновка, с-з </w:t>
            </w:r>
            <w:r>
              <w:rPr>
                <w:sz w:val="20"/>
                <w:szCs w:val="20"/>
              </w:rPr>
              <w:t xml:space="preserve">Малосергиевка</w:t>
            </w:r>
            <w:r>
              <w:rPr>
                <w:sz w:val="20"/>
                <w:szCs w:val="20"/>
              </w:rPr>
              <w:t xml:space="preserve">, п. Малая </w:t>
            </w:r>
            <w:r>
              <w:rPr>
                <w:sz w:val="20"/>
                <w:szCs w:val="20"/>
              </w:rPr>
              <w:t xml:space="preserve">Сердоба</w:t>
            </w:r>
            <w:r>
              <w:rPr>
                <w:sz w:val="20"/>
                <w:szCs w:val="20"/>
              </w:rPr>
              <w:t xml:space="preserve">, с. Чунаки                                                                                                                                                                                                      С выходов ООО "Газпром трансгаз</w:t>
            </w:r>
            <w:r>
              <w:rPr>
                <w:sz w:val="20"/>
                <w:szCs w:val="20"/>
              </w:rPr>
              <w:t xml:space="preserve"> Нижний Новгород " </w:t>
            </w:r>
            <w:r>
              <w:rPr>
                <w:sz w:val="20"/>
                <w:szCs w:val="20"/>
              </w:rPr>
              <w:t xml:space="preserve">Мичкас</w:t>
            </w:r>
            <w:r>
              <w:rPr>
                <w:sz w:val="20"/>
                <w:szCs w:val="20"/>
              </w:rPr>
              <w:t xml:space="preserve">, Никольск, с-з Россия, Советская Россия, </w:t>
            </w:r>
            <w:r>
              <w:rPr>
                <w:sz w:val="20"/>
                <w:szCs w:val="20"/>
              </w:rPr>
              <w:t xml:space="preserve">Гремячинский</w:t>
            </w:r>
            <w:r>
              <w:rPr>
                <w:sz w:val="20"/>
                <w:szCs w:val="20"/>
              </w:rPr>
              <w:t xml:space="preserve">, Пенза-2, Пенза-4, Пенза-5, Пенза-3, Чемодановка, Заря, </w:t>
            </w:r>
            <w:r>
              <w:rPr>
                <w:sz w:val="20"/>
                <w:szCs w:val="20"/>
              </w:rPr>
              <w:t xml:space="preserve">Оленевский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Панкратовский</w:t>
            </w:r>
            <w:r>
              <w:rPr>
                <w:sz w:val="20"/>
                <w:szCs w:val="20"/>
              </w:rPr>
              <w:t xml:space="preserve">, Мокшан, </w:t>
            </w:r>
            <w:r>
              <w:rPr>
                <w:sz w:val="20"/>
                <w:szCs w:val="20"/>
              </w:rPr>
              <w:t xml:space="preserve">Ардымский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Дертевская</w:t>
            </w:r>
            <w:r>
              <w:rPr>
                <w:sz w:val="20"/>
                <w:szCs w:val="20"/>
              </w:rPr>
              <w:t xml:space="preserve">, Рамзай, Чапаева, Наумкино, Кондоль, </w:t>
            </w:r>
            <w:r>
              <w:rPr>
                <w:sz w:val="20"/>
                <w:szCs w:val="20"/>
              </w:rPr>
              <w:t xml:space="preserve">Вазерская</w:t>
            </w:r>
            <w:r>
              <w:rPr>
                <w:sz w:val="20"/>
                <w:szCs w:val="20"/>
              </w:rPr>
              <w:t xml:space="preserve">, Михайловка, </w:t>
            </w:r>
            <w:r>
              <w:rPr>
                <w:sz w:val="20"/>
                <w:szCs w:val="20"/>
              </w:rPr>
              <w:t xml:space="preserve">Сумароково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Исса</w:t>
            </w:r>
            <w:r>
              <w:rPr>
                <w:sz w:val="20"/>
                <w:szCs w:val="20"/>
              </w:rPr>
              <w:t xml:space="preserve">, Сурск, Городище, </w:t>
            </w:r>
            <w:r>
              <w:rPr>
                <w:sz w:val="20"/>
                <w:szCs w:val="20"/>
              </w:rPr>
              <w:t xml:space="preserve">Чаадаевка</w:t>
            </w:r>
            <w:r>
              <w:rPr>
                <w:sz w:val="20"/>
                <w:szCs w:val="20"/>
              </w:rPr>
              <w:t xml:space="preserve">,В</w:t>
            </w:r>
            <w:r>
              <w:rPr>
                <w:sz w:val="20"/>
                <w:szCs w:val="20"/>
              </w:rPr>
              <w:t xml:space="preserve">ерхний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Шкафт</w:t>
            </w:r>
            <w:r>
              <w:rPr>
                <w:sz w:val="20"/>
                <w:szCs w:val="20"/>
              </w:rPr>
              <w:t xml:space="preserve">, Беднодемьяновск, Вадинск, </w:t>
            </w:r>
            <w:r>
              <w:rPr>
                <w:sz w:val="20"/>
                <w:szCs w:val="20"/>
              </w:rPr>
              <w:t xml:space="preserve">Мелюковка</w:t>
            </w:r>
            <w:r>
              <w:rPr>
                <w:sz w:val="20"/>
                <w:szCs w:val="20"/>
              </w:rPr>
              <w:t xml:space="preserve">, Паны, Русский </w:t>
            </w:r>
            <w:r>
              <w:rPr>
                <w:sz w:val="20"/>
                <w:szCs w:val="20"/>
              </w:rPr>
              <w:t xml:space="preserve">Шелдаис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</w:tr>
      <w:tr>
        <w:tc>
          <w:tcPr>
            <w:tcW w:w="1598" w:type="dxa"/>
            <w:vMerge w:val="continue"/>
            <w:tcBorders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ГРС </w:t>
            </w:r>
            <w:r>
              <w:rPr>
                <w:sz w:val="20"/>
                <w:szCs w:val="20"/>
              </w:rPr>
              <w:t xml:space="preserve">Мокшан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</w:tr>
      <w:tr>
        <w:tc>
          <w:tcPr>
            <w:tcW w:w="1598" w:type="dxa"/>
            <w:vMerge w:val="continue"/>
            <w:tcBorders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ГРС Пенза-2, Пенза-4, Пенза-5, Пенза-3, Чемодановка (</w:t>
            </w:r>
            <w:r>
              <w:rPr>
                <w:sz w:val="20"/>
                <w:szCs w:val="20"/>
              </w:rPr>
              <w:t xml:space="preserve">закольцовка</w:t>
            </w:r>
            <w:r>
              <w:rPr>
                <w:sz w:val="20"/>
                <w:szCs w:val="20"/>
              </w:rPr>
              <w:t xml:space="preserve"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</w:tr>
      <w:tr>
        <w:tc>
          <w:tcPr>
            <w:tcW w:w="1598" w:type="dxa"/>
            <w:vMerge w:val="continue"/>
            <w:tcBorders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ГРС Нижний Ломов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  <w:bookmarkStart w:id="1" w:name="_GoBack"/>
            <w:bookmarkEnd w:id="1"/>
          </w:p>
        </w:tc>
      </w:tr>
      <w:tr>
        <w:tc>
          <w:tcPr>
            <w:tcW w:w="1598" w:type="dxa"/>
            <w:tcBorders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ГРС </w:t>
            </w:r>
            <w:r>
              <w:rPr>
                <w:sz w:val="20"/>
                <w:szCs w:val="20"/>
              </w:rPr>
              <w:t xml:space="preserve">Вадинск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</w:tr>
      <w:tr>
        <w:tc>
          <w:tcPr>
            <w:tcW w:w="1598" w:type="dxa"/>
            <w:tcBorders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ГРС </w:t>
            </w:r>
            <w:r>
              <w:rPr>
                <w:sz w:val="20"/>
                <w:szCs w:val="20"/>
              </w:rPr>
              <w:t xml:space="preserve">Сердобск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none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</w:tr>
      <w:tr>
        <w:tc>
          <w:tcPr>
            <w:tcW w:w="1598" w:type="dxa"/>
            <w:tcBorders>
              <w:top w:val="single" w:color="auto" w:sz="4" w:space="0"/>
              <w:bottom w:val="single" w:color="auto" w:sz="4" w:space="0"/>
              <w:right w:val="none"/>
            </w:tcBorders>
          </w:tcPr>
          <w:p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Итого: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</w:tcPr>
          <w:p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/>
            </w:tcBorders>
          </w:tcPr>
          <w:p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</w:t>
            </w:r>
          </w:p>
        </w:tc>
      </w:tr>
    </w:tbl>
    <w:p>
      <w:pPr>
        <w:ind w:firstLine="0"/>
        <w:rPr>
          <w:sz w:val="20"/>
          <w:szCs w:val="20"/>
        </w:rPr>
      </w:pPr>
    </w:p>
    <w:sectPr>
      <w:pgSz w:w="16838" w:h="11906" w:orient="landscape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widowControl w:val="off"/>
      <w:spacing w:after="0" w:line="240" w:lineRule="auto"/>
      <w:ind w:firstLine="720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9"/>
    <w:rPr>
      <w:rFonts w:ascii="Arial" w:hAnsi="Arial" w:cs="Arial" w:eastAsiaTheme="minorEastAsia"/>
      <w:b/>
      <w:bCs/>
      <w:color w:val="26282f"/>
      <w:sz w:val="24"/>
      <w:szCs w:val="24"/>
      <w:lang w:eastAsia="ru-RU"/>
    </w:rPr>
  </w:style>
  <w:style w:type="character" w:styleId="a3" w:customStyle="1">
    <w:name w:val="Цветовое выделение"/>
    <w:uiPriority w:val="99"/>
    <w:rPr>
      <w:b/>
      <w:bCs/>
      <w:color w:val="26282f"/>
    </w:rPr>
  </w:style>
  <w:style w:type="paragraph" w:styleId="a4" w:customStyle="1">
    <w:name w:val="Нормальный (таблица)"/>
    <w:basedOn w:val="a"/>
    <w:next w:val="a"/>
    <w:uiPriority w:val="99"/>
    <w:pPr>
      <w:ind w:firstLine="0"/>
    </w:pPr>
  </w:style>
  <w:style w:type="paragraph" w:styleId="a5" w:customStyle="1">
    <w:name w:val="Прижатый влево"/>
    <w:basedOn w:val="a"/>
    <w:next w:val="a"/>
    <w:uiPriority w:val="99"/>
    <w:pPr>
      <w:ind w:firstLine="0"/>
      <w:jc w:val="left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haracters>1645</Characters>
  <CharactersWithSpaces>1930</CharactersWithSpaces>
  <Company>Hewlett-Packard Company</Company>
  <DocSecurity>0</DocSecurity>
  <HyperlinksChanged>false</HyperlinksChanged>
  <Lines>13</Lines>
  <LinksUpToDate>false</LinksUpToDate>
  <Pages>1</Pages>
  <Paragraphs>3</Paragraphs>
  <ScaleCrop>false</ScaleCrop>
  <SharedDoc>false</SharedDoc>
  <Template>Normal</Template>
  <TotalTime>2</TotalTime>
  <Words>288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Россиев Александр Владимирович</dc:creator>
  <cp:lastModifiedBy>sovetnik_smi</cp:lastModifiedBy>
  <cp:revision>7</cp:revision>
  <cp:lastPrinted>2023-06-07T05:31:00Z</cp:lastPrinted>
  <dcterms:created xsi:type="dcterms:W3CDTF">2023-07-03T07:07:00Z</dcterms:created>
  <dcterms:modified xsi:type="dcterms:W3CDTF">2026-09-08T04:53:00Z</dcterms:modified>
</cp:coreProperties>
</file>